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/>
    <w:tbl>
      <w:tblPr>
        <w:tblW w:w="0" w:type="auto"/>
      </w:tblPr>
      <w:tblGrid>
        <w:gridCol w:w="3800"/>
        <w:gridCol w:w="9000"/>
      </w:tblGrid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Наименование СПГЗ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Сервер</w:t>
            </w:r>
          </w:p>
        </w:tc>
      </w:tr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Идентификатор СПГЗ в ЕАИСТ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19975296</w:t>
            </w:r>
          </w:p>
        </w:tc>
      </w:tr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Идентификатор версии СПГЗ в ЕАИСТ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1683382869</w:t>
            </w:r>
          </w:p>
        </w:tc>
      </w:tr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КПГЗ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01.13.03.05 СЕРВЕР</w:t>
            </w:r>
          </w:p>
        </w:tc>
      </w:tr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Код ОКПД 2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26.20.14.130 Серверы четырехпроцессорные и более</w:t>
            </w:r>
          </w:p>
        </w:tc>
      </w:tr>
      <w:tr>
        <w:tc>
          <w:tcPr>
            <w:tcW w:w="38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Код позиции КТРУ</w:t>
            </w:r>
          </w:p>
        </w:tc>
        <w:tc>
          <w:tcPr>
            <w:tcW w:w="900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26.20.14.000-00000188</w:t>
            </w:r>
          </w:p>
        </w:tc>
      </w:tr>
    </w:tbl>
    <w:p/>
    <w:tbl>
      <w:tblPr>
        <w:tblW w:w="0" w:type="auto"/>
      </w:tblPr>
      <w:tblGrid>
        <w:gridCol w:w="1550"/>
        <w:gridCol w:w="1550"/>
        <w:gridCol w:w="1550"/>
        <w:gridCol w:w="1550"/>
        <w:gridCol w:w="1550"/>
        <w:gridCol w:w="1550"/>
        <w:gridCol w:w="1550"/>
        <w:gridCol w:w="1550"/>
        <w:gridCol w:w="1550"/>
      </w:tblGrid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Характеристика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Код характеристики КТРУ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Техническая характеристика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Ценообразующая характеристика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Тип характеристики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Тип выбора значений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Условная операция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Единица измерения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  <w:b/>
              </w:rPr>
              <w:t xml:space="preserve">Значение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Максимальное количество процессоров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5a1f1ef0-e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 выбора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процессоров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985d478b-d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Cистема удаленного управления сервером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7d45ff45-8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Активированная функция кэширования на основе использования SSD накопителей информации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2b8d3512-c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Аппаратная поддержка виртуализации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70b0d685-f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Опционально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Аппаратное дублирование загрузочного образа базовой системы ввода-вывода (BIOS) сервера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f56f5c6f-d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Аппаратное дублирование системы удаленного управления (BMC) сервером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609e2c05-1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Базовая частота каждого установленного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9a0e4f0a-2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Гигагерц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7820623c-c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Гигагерц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3.8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3.6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3.3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3.7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1.1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2.7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Версия интерфейса PCIe накопителя SSD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7dca62cb-7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5.0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4.0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3.0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1.0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Возможность подключения к единой шине питания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9a53811e-c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Возможность установки плат стандарта PCIe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fd1071ae-7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5.0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2.0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6.0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4.0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1.0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Выделенные порты удалённого управления сервером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5e416cab-8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Дискретный графический контроллер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86a37dc1-e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Дублирование загрузочного образа базовой системы ввода-вывода (BIOS) сервера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c7a9bef6-7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Опционально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Защитная панель безопасности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f7af7b30-e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установленных накопителей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7e7df62b-5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установленных накопителей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58fb45b6-9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M.2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установленных накопителей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b546a588-e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MicroSD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установленных накопителей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28abe20e-3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MicroSD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установленных накопителей (тип 5)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7fb5a5d4-9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LFF (3,5) слотов для накопителей на задней панели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9d6bde2e-f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LFF (3,5) слотов для накопителей на лицевой панели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e91c540a-b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SFF (2,5) слотов для накопителей на задней панели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6f1642be-8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SFF (2,5) слотов для накопителей на лицевой панели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4767f308-9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SFF-8643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ae948bb0-a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SFF-8654 4i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2e9383bc-e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SFF-8654 8i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e72621c2-2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USB 2.0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37f9517e-8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USB 3.x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8a0b23dd-a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занимаемых юнитов в стойке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babcaba5-7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&lt;=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каналов передачи цифрового аудио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7aea656f-6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карт видеозахвата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0d1282c2-f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когерентных соединений типа точка-точка между процессорами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809a46ed-2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3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потоков каждого установленного процессора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768d34d0-1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72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свободных слотов для установки плат расширения PCIe x1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193017e1-b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свободных слотов для установки плат расширения PCIe x2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b0296f28-e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свободных слотов для установки плат расширения PCIe x4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d4fef6fe-6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сетевых адаптеров SFP+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c020d751-2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сетевых портов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1d2c4e6d-a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сетевых портов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9c249822-e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сетевых портов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a6c69e6d-8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сетевых портов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e54a9562-5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слотов для модулей оперативной памяти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76770f2c-2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слотов для установки плат расширения OCP 2.0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3f13da7c-4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слотов для установки плат расширения OCP 3.0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c40d1b9d-c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слотов для установки плат расширения PCIe x16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7d1ce7e1-9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слотов для установки плат расширения PCIe x8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1b33cf73-3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HBA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cbc656d7-3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блоков питания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adc254c8-e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блоков питания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e445672f-c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дискретных графических контроллеров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7e0aa794-9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микросхем памяти базовой системы ввода-вывода (BIOS)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dc569dac-e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модулей оперативной памяти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cba1563c-3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4c11bbe3-f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1)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fa385427-f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b7ac88bf-9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2)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80a8778b-2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b90a92df-9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3)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5e8ce929-a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d64b2381-5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4)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a02b9570-d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5)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4121f263-5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установленных накопителей (тип 5) с поддержкой горячей замены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65d847d9-6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39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Количество ядер каждого установленного процессора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a69e9e40-7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Максимальная длина устанавливаемого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803711a8-3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Миллиметр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290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270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Максимальная толщина устанавливаемого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1d959213-4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Миллиметр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Максимальная ширина устанавливаемого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fc03ed2f-7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Миллиметр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115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Максимально возможное количество плат ускорителей или сопроцессоров для установки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f533d59b-1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Максимальное количество дискретных графических контроллеров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c722fd61-3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Максимальное количество устанавливаемых в корпус накопителей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5b21458e-d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Штука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Максимальный общий поддерживаемый объем оперативной памяти сервера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80cd4c34-6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1024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1536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8192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6144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Монтажная ширина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bd8286a4-d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Дюйм (25,4 мм)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19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Мощность системы охлаждения сервера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a7b56b6b-d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Ватт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выделенных интерфейсов для объединения серверных шасси в кластер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9fd1296f-e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защиты кэш-памяти дискового контроллера при потере питания сервером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31064f0c-8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интегрированного видеоадаптера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bc303329-4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карты видеозахвата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f3373296-2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направляющих для установки в шкаф телекоммуникационный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69307918-0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предустановленной операционной системы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697e74bf-1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светодиодного дисплея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d6b6dbf5-4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средств доверенной загрузки, сертифицированных ФСБ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6f9a7edd-4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средств доверенной загрузки, сертифицированных ФСТЭК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c5d11196-a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установленного аппаратного дискового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8a966a39-d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Наличие устройства для укладки кабелей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2069a5e7-1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Номинальная мощность одного блока питания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38ece1e9-9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Ватт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1300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видеопамяти каждого установленного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25d251be-5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модуля оперативной памяти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34406d58-7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1024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накопителя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4bde3a2c-4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30720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15360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накопителя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eba1517f-3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15360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30720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накопителя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724522f5-2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30720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15360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накопителя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4f8dc99a-e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15360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30720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каждого установленного накопителя (тип 5)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8c37be6d-e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15360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30720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96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7680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кэш памяти третьего уровня (L3) каждого установленного процессора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475ca8c5-d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60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кэш-памяти установленного дискового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363936a8-e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0.5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0.5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Объем собственной памяти ускорителя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ad6dfa92-d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Гигабайт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Оптический привод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6dcb3a93-b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BD-RW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DVD-RW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технологии объединения графических контроллеров в одну систему для выполнения параллельных вычислений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2ad9f074-4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установленным дискретным графическим контроллером версий интерфейсов подключения PCI-E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a1362bcc-f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функции обнаружения и коррекции ошибок в оперативной памяти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26dc9668-3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функциональности RDMA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179faa09-a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Требуется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 требуется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функциональности RDMA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079a9fdc-f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Требуется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 требуется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функциональности RDMA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74aa1007-0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 требуется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Требуется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функциональности RDMA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f55ead64-f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 требуется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Требуется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Разрядность шины каждого установленного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c72b182f-d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Бит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384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192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&lt;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HBA порта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c7f89006-5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64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вращения дисков в накопителе HDD или SSHD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911b92ed-8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Оборот в минуту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7200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вращения дисков в накопителе HDD или SSHD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21c34682-3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Оборот в минуту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7200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вращения дисков в накопителе HDD или SSHD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3e32d279-8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Оборот в минуту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7200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15000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вращения дисков в накопителе HDD или SSHD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a7823394-f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Оборот в минуту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5400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вращения дисков в накопителе HDD или SSHD (тип 5)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2ba06ec9-a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Оборот в минуту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7200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записи накопителя SSD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7099d916-8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Мегабайт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передачи данных каждого установленного модуля оперативной памяти, МТ/с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a449369b-f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2400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2133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2666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1866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5500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2933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передачи данных сетевого адаптера SFP+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3357fa46-7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Ethernet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a8b1cd8a-5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Ethernet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70bba508-6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Ethernet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b7fce40f-2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Ethernet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4c9ef0bc-1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Гигабит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2.5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InfiniBand (тип 1), Гбит/с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91e1da7a-9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40 (QDR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 (EDR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56 (FDR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(FDR10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 (HDR 4x)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InfiniBand (тип 2), Гбит/с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10c38a39-b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200 (HDR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(QDR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56 (FDR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(FDR10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 (EDR 4x)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InfiniBand (тип 3), Гбит/с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eea1af88-8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56 (FDR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 (HDR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 (EDR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(QDR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(FDR10 4x)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сетевого порта InfiniBand (тип 4), Гбит/с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973eeb6a-6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56 (FDR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(FDR10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 (EDR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 (HDR 4x)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 (QDR 4x)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Скорость чтения накопителя SSD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9f51102e-d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Мегабайт в секунду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&gt;= 7000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4000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8000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6000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5000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3000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1000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&gt;= 2000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видеопамяти каждого установленного дискретного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7774222f-4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GDDR6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GDDR6Х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GDDR7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GDDR5Х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HBM3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HBM2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GDDR4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корпуса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d7064f4c-f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Midi-tower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Blade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Rack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Micro-tower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Tower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Mini-tower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Нестандартный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оперативной памяти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3c08849a-4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DDR3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DDR5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DDR4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охлаждения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adb6302e-6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Активное воздушное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Пассивное воздушное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сервера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09251ebd-6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Стоечный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Отдельностоящий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Лезвие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среды передачи для HBA порта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c77ef5ca-9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Медь-витая пара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Медь-твинаксиал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Оптический трансивер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среды передачи для сетевого порта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48dbeac9-e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Медь-твинаксиал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Волоконно-оптический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Медь-витая пара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среды передачи для сетевого порта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de06d078-d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Волоконно-оптический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 - твинаксиал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 - витая пара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среды передачи для сетевого порта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d5aa4170-9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Медь - витая пара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Волоконно-оптический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 - твинаксиал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среды передачи для сетевого порта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d7016311-6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Волоконно-оптический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 - витая пара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Медь - твинаксиал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установленных накопителей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13673bdc-6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HDD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SSHD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Flash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EDSFF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установленных накопителей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5f0e3d08-2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SSD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Flash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EDSFF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SSHD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HDD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установленных накопителей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9a85e462-d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SSD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Flash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HDD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SSHD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EDSFF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установленных накопителей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67a8e606-e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SSD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HDD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EDSFF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Flash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SSHD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установленных накопителей (тип 5)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0b51fe85-e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EDSFF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HDD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Flash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SSHD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SSD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электропитания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0933e1ac-4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Единый источник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Блоки питания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Уровень резервирования установленных блоков охлаждения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b7a966b7-9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2N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N+2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N+1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Отстутствует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Установленный адаптер HBA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3ee17901-d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Единственный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iSCSI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FCoE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FC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Адаптер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43614ad4-7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CAN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RS-232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RS-485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поддерживаемых накопителей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112725a9-1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M.2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MicroSD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U.2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USB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поддерживаемых сетевых адаптеров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32441e8a-f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PCIe x1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 x2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PCI-X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 x4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 x8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PCIe x16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Интерфейс подключения накопителей информации к дисковому контроллеру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a94c511e-9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SAS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SATA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NVMe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Поддерживаемые дисковым контроллером типы RAID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21d2c52b-a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Pass-Through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50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10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0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6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60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Поддерживаемые протоколы сетевого порта (тип 1)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03a5c708-c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InfiniBand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Ethernet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Поддерживаемые протоколы сетевого порта (тип 2)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0d74c0c4-e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Ethernet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InfiniBand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Поддерживаемые протоколы сетевого порта (тип 3)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38f0b15f-4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InfiniBand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Ethernet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Поддерживаемые протоколы сетевого порта (тип 4)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d87908ad-d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InfiniBand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Ethernet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Сервисные или вспомогательные разъемы подключения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de512de0-f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VGA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SFF-8643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SFF-8654 8i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S/PDIF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ADAT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DVI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AES3 (AES/EBU)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SFF-8654 4i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AES42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DisplayPort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MADI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Dante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Последовательный порт (COM), сигнально совместимый с RS-232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AES-3id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размещения USB портов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45cec875-1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На передней панели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На задней панели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Внутренний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Тип размещения последовательного порта (COM), сигнально совместимого с RS-232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37ab382a-a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Внутренний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На передней панели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На задней панели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Требования к функциям графического контроллера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19e6cddc-b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Поддержка тензорных вычислений на графическом процессоре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Поддержка ускорения графического процессора для 3D-графики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Поддержка параллельных вычислений на графическом процессоре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Уровень резервирования установленных блоков питания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c889c617-c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N+1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Отсутствует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2N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N+2</w:t>
            </w:r>
          </w:p>
        </w:tc>
      </w:tr>
      <w:tr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Функциональность контроллера дистанционного мониторинга и управления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58f2ca61-1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Нет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Необязательная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Множественный выбор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Перечисление</w:t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/>
            </w:r>
          </w:p>
        </w:tc>
        <w:tc>
          <w:tcPr>
            <w:tcW w:w="1550" w:type="dxa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>
              <w:spacing w:before="0" w:after="0"/>
            </w:pPr>
            <w:r>
              <w:rPr>
                <w:rFonts w:ascii="Calibri" w:hAnsi="Calibri" w:cs="Calibri"/>
                <w:sz w:val="22"/>
              </w:rPr>
              <w:t xml:space="preserve">Дублирование загрузочного образа контроллера сервера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Поддержка веб-интерфейса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Подключение виртуальных медиа-устройств через консоль удаленного управления, в том числе образов дисков (файлов ISO)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Автоматическое уведомление о событиях по электронной почте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Обеспечение перенаправления графической консоли по сети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Видеозапись с экрана действий администратора</w:t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t xml:space="preserve">Доступ к основным характеристикам, состоянию сервера и установленных устройств</w:t>
            </w:r>
          </w:p>
        </w:tc>
      </w:tr>
    </w:tbl>
    <w:sectPr>
      <w:headerReference w:type="default" r:id="rIdHeader1"/>
      <w:footerReference w:type="default" r:id="rIdFooter1"/>
      <w:pgSz w:w="16838" w:h="11906" w:orient="landscape"/>
      <w:pgMar w:top="720" w:right="720" w:bottom="720" w:left="720" w:header="708" w:footer="708" w:gutter="0"/>
    </w:sectPr>
  </w:body>
</w:document>
</file>

<file path=word/footer1.xml><?xml version="1.0" encoding="utf-8"?>
<w:ftr xmlns:w="http://schemas.openxmlformats.org/wordprocessingml/2006/main" xmlns:r="http://schemas.openxmlformats.org/officeDocument/2006/relationships">
  <w:p>
    <w:pPr>
      <w:pBdr>
        <w:top w:val="single" w:sz="4" w:color="B7BCC2"/>
      </w:pBdr>
    </w:pPr>
  </w:p>
  <w:p>
    <w:r>
      <w:rPr>
        <w:rFonts w:ascii="Calibri" w:hAnsi="Calibri" w:cs="Calibri"/>
        <w:color w:val="5F6B75"/>
        <w:sz w:val="18"/>
      </w:rPr>
      <w:t xml:space="preserve">Еще больше полезных инструментов, шаблонов и калькуляторов для специалистов по закупкам на сайте </w:t>
    </w:r>
    <w:hyperlink r:id="rIdLink1">
      <w:r>
        <w:rPr>
          <w:rFonts w:ascii="Calibri" w:hAnsi="Calibri" w:cs="Calibri"/>
          <w:color w:val="5F6B75"/>
          <w:u w:val="single"/>
          <w:sz w:val="18"/>
        </w:rPr>
        <w:t>kuplushki.ru</w:t>
      </w:r>
    </w:hyperlink>
    <w:r>
      <w:rPr>
        <w:rFonts w:ascii="Calibri" w:hAnsi="Calibri" w:cs="Calibri"/>
        <w:color w:val="5F6B75"/>
        <w:sz w:val="18"/>
      </w:rPr>
      <w:t xml:space="preserve">. Присоединяйтесь к нашему профессиональному сообществу!</w:t>
    </w:r>
  </w:p>
</w:ftr>
</file>

<file path=word/header1.xml><?xml version="1.0" encoding="utf-8"?>
<w:hdr xmlns:w="http://schemas.openxmlformats.org/wordprocessingml/2006/main" xmlns:r="http://schemas.openxmlformats.org/officeDocument/2006/relationships">
  <w:p>
    <w:r>
      <w:rPr>
        <w:rFonts w:ascii="Calibri" w:hAnsi="Calibri" w:cs="Calibri"/>
        <w:color w:val="5F6B75"/>
        <w:sz w:val="18"/>
      </w:rPr>
      <w:t xml:space="preserve">Выгрузка типового ТЗ из ЕАИСТ выполнена через расширение от </w:t>
    </w:r>
    <w:hyperlink r:id="rIdLink1">
      <w:r>
        <w:rPr>
          <w:rFonts w:ascii="Calibri" w:hAnsi="Calibri" w:cs="Calibri"/>
          <w:color w:val="5F6B75"/>
          <w:u w:val="single"/>
          <w:sz w:val="18"/>
        </w:rPr>
        <w:t>kuplushki.ru</w:t>
      </w:r>
    </w:hyperlink>
    <w:r>
      <w:rPr>
        <w:rFonts w:ascii="Calibri" w:hAnsi="Calibri" w:cs="Calibri"/>
        <w:color w:val="5F6B75"/>
        <w:sz w:val="18"/>
      </w:rPr>
      <w:t>.</w:t>
    </w:r>
  </w:p>
</w:hdr>
</file>

<file path=word/_rels/document.xml.rels><?xml version="1.0" encoding="UTF-8" standalone="yes"?><Relationships xmlns="http://schemas.openxmlformats.org/package/2006/relationships"><Relationship Id="rIdHeader1" Type="http://schemas.openxmlformats.org/officeDocument/2006/relationships/header" Target="header1.xml"/><Relationship Id="rIdFooter1" Type="http://schemas.openxmlformats.org/officeDocument/2006/relationships/footer" Target="footer1.xml"/></Relationships>
</file>

<file path=word/_rels/footer1.xml.rels><?xml version="1.0" encoding="UTF-8" standalone="yes"?><Relationships xmlns="http://schemas.openxmlformats.org/package/2006/relationships"><Relationship Id="rIdLink1" Type="http://schemas.openxmlformats.org/officeDocument/2006/relationships/hyperlink" Target="https://kuplushki.ru" TargetMode="External"/></Relationships>
</file>

<file path=word/_rels/header1.xml.rels><?xml version="1.0" encoding="UTF-8" standalone="yes"?><Relationships xmlns="http://schemas.openxmlformats.org/package/2006/relationships"><Relationship Id="rIdLink1" Type="http://schemas.openxmlformats.org/officeDocument/2006/relationships/hyperlink" Target="https://kuplushki.ru" TargetMode="External"/></Relationships>
</file>